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9"/>
      </w:tblGrid>
      <w:tr w:rsidR="00191F73" w:rsidRPr="0058062A" w:rsidTr="0058062A">
        <w:trPr>
          <w:trHeight w:val="4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58062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C26BE4" w:rsidRPr="0058062A">
              <w:rPr>
                <w:rFonts w:eastAsia="Times New Roman"/>
                <w:sz w:val="24"/>
                <w:szCs w:val="24"/>
              </w:rPr>
              <w:t>е становить серйозного ризику</w:t>
            </w:r>
          </w:p>
        </w:tc>
      </w:tr>
      <w:tr w:rsidR="00191F73" w:rsidRPr="0058062A" w:rsidTr="0058062A">
        <w:trPr>
          <w:trHeight w:val="48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08 листопада 2016 року № 118</w:t>
            </w:r>
          </w:p>
        </w:tc>
      </w:tr>
      <w:tr w:rsidR="00191F73" w:rsidRPr="0058062A" w:rsidTr="00C26BE4">
        <w:trPr>
          <w:trHeight w:val="358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191F73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1F73" w:rsidRPr="0058062A" w:rsidTr="00C26BE4">
        <w:trPr>
          <w:trHeight w:val="506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after="1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 xml:space="preserve">Комбінована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окремовстановлювана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газова плита</w:t>
            </w:r>
          </w:p>
        </w:tc>
      </w:tr>
      <w:tr w:rsidR="00191F73" w:rsidRPr="0058062A" w:rsidTr="0058062A">
        <w:trPr>
          <w:trHeight w:val="374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Bosch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Siemens</w:t>
            </w:r>
            <w:proofErr w:type="spellEnd"/>
          </w:p>
        </w:tc>
      </w:tr>
      <w:tr w:rsidR="00191F73" w:rsidRPr="0058062A" w:rsidTr="0058062A">
        <w:trPr>
          <w:trHeight w:val="921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after="14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Bosch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HGV745220,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Siemens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НМ422210Е,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Siemens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НМ7455І5Е,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Siemens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HR745225,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Bosch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HSG222020E,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Bo</w:t>
            </w:r>
            <w:r w:rsidR="0058062A">
              <w:rPr>
                <w:rFonts w:eastAsia="Times New Roman"/>
                <w:sz w:val="24"/>
                <w:szCs w:val="24"/>
              </w:rPr>
              <w:t>sch</w:t>
            </w:r>
            <w:proofErr w:type="spellEnd"/>
            <w:r w:rsidR="0058062A">
              <w:rPr>
                <w:rFonts w:eastAsia="Times New Roman"/>
                <w:sz w:val="24"/>
                <w:szCs w:val="24"/>
              </w:rPr>
              <w:t xml:space="preserve"> HSV745020, </w:t>
            </w:r>
            <w:proofErr w:type="spellStart"/>
            <w:r w:rsidR="0058062A">
              <w:rPr>
                <w:rFonts w:eastAsia="Times New Roman"/>
                <w:sz w:val="24"/>
                <w:szCs w:val="24"/>
              </w:rPr>
              <w:t>Bosch</w:t>
            </w:r>
            <w:proofErr w:type="spellEnd"/>
            <w:r w:rsidR="0058062A">
              <w:rPr>
                <w:rFonts w:eastAsia="Times New Roman"/>
                <w:sz w:val="24"/>
                <w:szCs w:val="24"/>
              </w:rPr>
              <w:t xml:space="preserve"> HSV745050E</w:t>
            </w:r>
          </w:p>
        </w:tc>
      </w:tr>
      <w:tr w:rsidR="00191F73" w:rsidRPr="0058062A" w:rsidTr="0058062A">
        <w:trPr>
          <w:trHeight w:val="46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 xml:space="preserve">Кількість одиниць продукції, яка не відповідає загальній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вимозі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щодо безпечності продукції для України</w:t>
            </w:r>
            <w:r w:rsidRPr="0058062A">
              <w:rPr>
                <w:rFonts w:eastAsia="Times New Roman"/>
                <w:sz w:val="24"/>
                <w:szCs w:val="24"/>
              </w:rPr>
              <w:t xml:space="preserve">, становить 496. </w:t>
            </w:r>
          </w:p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Код згідно УКТ ЗЕД: 8516601000</w:t>
            </w:r>
          </w:p>
        </w:tc>
      </w:tr>
      <w:tr w:rsidR="00191F73" w:rsidRPr="0058062A" w:rsidTr="0058062A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Туреччина</w:t>
            </w:r>
          </w:p>
        </w:tc>
      </w:tr>
      <w:tr w:rsidR="00191F73" w:rsidRPr="0058062A" w:rsidTr="0058062A">
        <w:trPr>
          <w:trHeight w:val="48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 xml:space="preserve">"БСХ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Ев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Алетлері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Санаї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ве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Тікарет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А.С." (BHS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Ev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Aletleri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Sanayi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ve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Ticaret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A.S.), адреса: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Февзи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Паса Мах.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Батур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Сок 59501,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Черкезкой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Текірдаг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Fevzipasa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Mah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Batur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Sok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. 59501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Cerkezkoy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 w:rsidRPr="0058062A">
              <w:rPr>
                <w:rFonts w:eastAsia="Times New Roman"/>
                <w:sz w:val="24"/>
                <w:szCs w:val="24"/>
              </w:rPr>
              <w:t>Tekirdag</w:t>
            </w:r>
            <w:proofErr w:type="spellEnd"/>
            <w:r w:rsidRPr="0058062A">
              <w:rPr>
                <w:rFonts w:eastAsia="Times New Roman"/>
                <w:sz w:val="24"/>
                <w:szCs w:val="24"/>
              </w:rPr>
              <w:t>), Туреччина.</w:t>
            </w:r>
          </w:p>
        </w:tc>
      </w:tr>
      <w:tr w:rsidR="00191F73" w:rsidRPr="0058062A" w:rsidTr="0058062A">
        <w:trPr>
          <w:trHeight w:val="126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58062A" w:rsidP="0058062A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C26BE4" w:rsidRPr="0058062A">
              <w:rPr>
                <w:rFonts w:eastAsia="Times New Roman"/>
                <w:sz w:val="24"/>
                <w:szCs w:val="24"/>
              </w:rPr>
              <w:t>е становить серйозног</w:t>
            </w:r>
            <w:r w:rsidR="00C26BE4" w:rsidRPr="0058062A">
              <w:rPr>
                <w:rFonts w:eastAsia="Times New Roman"/>
                <w:sz w:val="24"/>
                <w:szCs w:val="24"/>
              </w:rPr>
              <w:t>о ризику</w:t>
            </w:r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191F73" w:rsidRPr="0058062A" w:rsidRDefault="0058062A" w:rsidP="0058062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В</w:t>
            </w:r>
            <w:proofErr w:type="spellStart"/>
            <w:r w:rsidR="00C26BE4" w:rsidRPr="0058062A">
              <w:rPr>
                <w:rFonts w:eastAsia="Times New Roman"/>
                <w:sz w:val="24"/>
                <w:szCs w:val="24"/>
              </w:rPr>
              <w:t>иробами</w:t>
            </w:r>
            <w:proofErr w:type="spellEnd"/>
            <w:r w:rsidR="00C26BE4" w:rsidRPr="0058062A">
              <w:rPr>
                <w:rFonts w:eastAsia="Times New Roman"/>
                <w:sz w:val="24"/>
                <w:szCs w:val="24"/>
              </w:rPr>
              <w:t xml:space="preserve"> з потенційним ризиком є деякі </w:t>
            </w:r>
            <w:proofErr w:type="spellStart"/>
            <w:r w:rsidR="00C26BE4" w:rsidRPr="0058062A">
              <w:rPr>
                <w:rFonts w:eastAsia="Times New Roman"/>
                <w:sz w:val="24"/>
                <w:szCs w:val="24"/>
              </w:rPr>
              <w:t>окремовстановлювані</w:t>
            </w:r>
            <w:proofErr w:type="spellEnd"/>
            <w:r w:rsidR="00C26BE4" w:rsidRPr="0058062A">
              <w:rPr>
                <w:rFonts w:eastAsia="Times New Roman"/>
                <w:sz w:val="24"/>
                <w:szCs w:val="24"/>
              </w:rPr>
              <w:t xml:space="preserve"> газові плити, до яких було приєднано конічний газовий з’єднувальний штуцер, і матеріал якого, можливо, не відповідає стандартним вимогам до матеріалу номер ZP0410 щодо лиття під тиском від</w:t>
            </w:r>
            <w:r w:rsidR="00C26BE4" w:rsidRPr="0058062A">
              <w:rPr>
                <w:rFonts w:eastAsia="Times New Roman"/>
                <w:sz w:val="24"/>
                <w:szCs w:val="24"/>
              </w:rPr>
              <w:t xml:space="preserve">повідно до ЕN 12844. </w:t>
            </w:r>
            <w:proofErr w:type="spellStart"/>
            <w:r w:rsidR="00C26BE4" w:rsidRPr="0058062A">
              <w:rPr>
                <w:rFonts w:eastAsia="Times New Roman"/>
                <w:sz w:val="24"/>
                <w:szCs w:val="24"/>
              </w:rPr>
              <w:t>Kонічний</w:t>
            </w:r>
            <w:proofErr w:type="spellEnd"/>
            <w:r w:rsidR="00C26BE4" w:rsidRPr="0058062A">
              <w:rPr>
                <w:rFonts w:eastAsia="Times New Roman"/>
                <w:sz w:val="24"/>
                <w:szCs w:val="24"/>
              </w:rPr>
              <w:t xml:space="preserve"> газовий з’єднувальний штуцер приєднано до відповідного приладу, то за певних обставин він може тріснути або зламатися, що може призвести до витоку газу. У найгіршому, дуже рідкісному випадку, це може призвести до вибуху газу</w:t>
            </w:r>
          </w:p>
        </w:tc>
      </w:tr>
      <w:tr w:rsidR="00191F73" w:rsidRPr="0058062A" w:rsidTr="0058062A">
        <w:trPr>
          <w:trHeight w:val="184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58062A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26BE4" w:rsidRPr="0058062A">
              <w:rPr>
                <w:rFonts w:eastAsia="Times New Roman"/>
                <w:sz w:val="24"/>
                <w:szCs w:val="24"/>
              </w:rPr>
              <w:t>аміна газових з’єднувальних штуцерів з потенційним ризиком;</w:t>
            </w:r>
          </w:p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прямі листи  визначеним кінцевим користувачам;</w:t>
            </w:r>
          </w:p>
          <w:p w:rsidR="00191F73" w:rsidRPr="0058062A" w:rsidRDefault="0058062A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оголошення</w:t>
            </w:r>
            <w:r w:rsidR="00C26BE4" w:rsidRPr="0058062A">
              <w:rPr>
                <w:rFonts w:eastAsia="Times New Roman"/>
                <w:sz w:val="24"/>
                <w:szCs w:val="24"/>
              </w:rPr>
              <w:t xml:space="preserve"> в Інтернеті;</w:t>
            </w:r>
          </w:p>
          <w:p w:rsidR="00191F73" w:rsidRPr="0058062A" w:rsidRDefault="0058062A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оголошення</w:t>
            </w:r>
            <w:r w:rsidR="00C26BE4" w:rsidRPr="0058062A">
              <w:rPr>
                <w:rFonts w:eastAsia="Times New Roman"/>
                <w:sz w:val="24"/>
                <w:szCs w:val="24"/>
              </w:rPr>
              <w:t xml:space="preserve"> в друкованих ЗМІ;</w:t>
            </w:r>
          </w:p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  <w:r w:rsidRPr="0058062A">
              <w:rPr>
                <w:rFonts w:eastAsia="Times New Roman"/>
                <w:sz w:val="24"/>
                <w:szCs w:val="24"/>
              </w:rPr>
              <w:t>листи дилерам.</w:t>
            </w:r>
          </w:p>
        </w:tc>
      </w:tr>
      <w:tr w:rsidR="00191F73" w:rsidRPr="0058062A" w:rsidTr="00C26BE4">
        <w:trPr>
          <w:trHeight w:val="717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lastRenderedPageBreak/>
              <w:t>Тривалість заходів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Початок: 08 листопада 2016 року</w:t>
            </w:r>
            <w:r w:rsidR="0058062A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191F73" w:rsidRPr="0058062A" w:rsidRDefault="00C26BE4" w:rsidP="0058062A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 w:rsidRPr="0058062A">
              <w:rPr>
                <w:rFonts w:eastAsia="Times New Roman"/>
                <w:sz w:val="24"/>
                <w:szCs w:val="24"/>
              </w:rPr>
              <w:t>До остаточного відкликання</w:t>
            </w:r>
          </w:p>
        </w:tc>
      </w:tr>
    </w:tbl>
    <w:p w:rsidR="00191F73" w:rsidRDefault="00191F7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91F73" w:rsidRPr="00C26BE4" w:rsidRDefault="00C26BE4">
      <w:pPr>
        <w:spacing w:line="240" w:lineRule="auto"/>
        <w:jc w:val="both"/>
        <w:rPr>
          <w:rFonts w:eastAsia="Times New Roman"/>
          <w:sz w:val="24"/>
          <w:szCs w:val="24"/>
        </w:rPr>
      </w:pPr>
      <w:bookmarkStart w:id="0" w:name="_GoBack"/>
      <w:r w:rsidRPr="00C26BE4">
        <w:rPr>
          <w:rFonts w:eastAsia="Times New Roman"/>
          <w:sz w:val="24"/>
          <w:szCs w:val="24"/>
        </w:rPr>
        <w:t>Зображення</w:t>
      </w:r>
    </w:p>
    <w:bookmarkEnd w:id="0"/>
    <w:p w:rsidR="00191F73" w:rsidRDefault="00191F7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91F73" w:rsidRDefault="00C26B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drawing>
          <wp:inline distT="114300" distB="114300" distL="114300" distR="114300">
            <wp:extent cx="5734050" cy="2870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1F73" w:rsidRDefault="00191F7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91F73" w:rsidRDefault="00C26BE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uk-UA"/>
        </w:rPr>
        <w:drawing>
          <wp:inline distT="114300" distB="114300" distL="114300" distR="114300">
            <wp:extent cx="3857625" cy="27717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771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1F73" w:rsidRDefault="00191F7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91F73" w:rsidRDefault="00191F7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191F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1F73"/>
    <w:rsid w:val="00191F73"/>
    <w:rsid w:val="0058062A"/>
    <w:rsid w:val="00C2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9AE7"/>
  <w15:docId w15:val="{062B56F5-5B96-4C35-AE87-BA28DBD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1047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3</cp:revision>
  <dcterms:created xsi:type="dcterms:W3CDTF">2019-05-23T13:00:00Z</dcterms:created>
  <dcterms:modified xsi:type="dcterms:W3CDTF">2019-05-23T13:03:00Z</dcterms:modified>
</cp:coreProperties>
</file>