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5"/>
        <w:tblW w:w="9356"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3075"/>
        <w:gridCol w:w="6281"/>
      </w:tblGrid>
      <w:tr w:rsidR="00F95D76" w:rsidRPr="00372228" w:rsidTr="00372228">
        <w:trPr>
          <w:trHeight w:val="40"/>
        </w:trPr>
        <w:tc>
          <w:tcPr>
            <w:tcW w:w="30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95D76" w:rsidRPr="00372228" w:rsidRDefault="00133A41">
            <w:pPr>
              <w:widowControl w:val="0"/>
              <w:spacing w:line="240" w:lineRule="auto"/>
              <w:jc w:val="both"/>
              <w:rPr>
                <w:rFonts w:eastAsia="Times New Roman"/>
                <w:sz w:val="24"/>
                <w:szCs w:val="24"/>
              </w:rPr>
            </w:pPr>
            <w:r w:rsidRPr="00372228">
              <w:rPr>
                <w:rFonts w:eastAsia="Times New Roman"/>
                <w:sz w:val="24"/>
                <w:szCs w:val="24"/>
              </w:rPr>
              <w:t>Рівень загрози</w:t>
            </w:r>
          </w:p>
        </w:tc>
        <w:tc>
          <w:tcPr>
            <w:tcW w:w="628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95D76" w:rsidRPr="00372228" w:rsidRDefault="00372228">
            <w:pPr>
              <w:spacing w:line="240" w:lineRule="auto"/>
              <w:jc w:val="both"/>
              <w:rPr>
                <w:rFonts w:eastAsia="Times New Roman"/>
                <w:sz w:val="24"/>
                <w:szCs w:val="24"/>
              </w:rPr>
            </w:pPr>
            <w:r>
              <w:rPr>
                <w:rFonts w:eastAsia="Times New Roman"/>
                <w:sz w:val="24"/>
                <w:szCs w:val="24"/>
              </w:rPr>
              <w:t>С</w:t>
            </w:r>
            <w:r w:rsidR="00133A41" w:rsidRPr="00372228">
              <w:rPr>
                <w:rFonts w:eastAsia="Times New Roman"/>
                <w:sz w:val="24"/>
                <w:szCs w:val="24"/>
              </w:rPr>
              <w:t>тановить серйозний ризик</w:t>
            </w:r>
          </w:p>
        </w:tc>
      </w:tr>
      <w:tr w:rsidR="00F95D76" w:rsidRPr="00372228" w:rsidTr="00372228">
        <w:trPr>
          <w:trHeight w:val="480"/>
        </w:trPr>
        <w:tc>
          <w:tcPr>
            <w:tcW w:w="30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95D76" w:rsidRPr="00372228" w:rsidRDefault="00133A41">
            <w:pPr>
              <w:spacing w:line="240" w:lineRule="auto"/>
              <w:jc w:val="both"/>
              <w:rPr>
                <w:rFonts w:eastAsia="Times New Roman"/>
                <w:sz w:val="24"/>
                <w:szCs w:val="24"/>
              </w:rPr>
            </w:pPr>
            <w:r w:rsidRPr="00372228">
              <w:rPr>
                <w:rFonts w:eastAsia="Times New Roman"/>
                <w:sz w:val="24"/>
                <w:szCs w:val="24"/>
              </w:rPr>
              <w:t>Номер та дата оповіщення</w:t>
            </w:r>
          </w:p>
        </w:tc>
        <w:tc>
          <w:tcPr>
            <w:tcW w:w="6281" w:type="dxa"/>
            <w:tcBorders>
              <w:top w:val="nil"/>
              <w:left w:val="nil"/>
              <w:bottom w:val="single" w:sz="8" w:space="0" w:color="000000"/>
              <w:right w:val="single" w:sz="8" w:space="0" w:color="000000"/>
            </w:tcBorders>
            <w:tcMar>
              <w:top w:w="100" w:type="dxa"/>
              <w:left w:w="100" w:type="dxa"/>
              <w:bottom w:w="100" w:type="dxa"/>
              <w:right w:w="100" w:type="dxa"/>
            </w:tcMar>
          </w:tcPr>
          <w:p w:rsidR="00F95D76" w:rsidRPr="00372228" w:rsidRDefault="00133A41">
            <w:pPr>
              <w:spacing w:line="240" w:lineRule="auto"/>
              <w:jc w:val="both"/>
              <w:rPr>
                <w:rFonts w:eastAsia="Times New Roman"/>
                <w:sz w:val="24"/>
                <w:szCs w:val="24"/>
              </w:rPr>
            </w:pPr>
            <w:r w:rsidRPr="00372228">
              <w:rPr>
                <w:rFonts w:eastAsia="Times New Roman"/>
                <w:sz w:val="24"/>
                <w:szCs w:val="24"/>
              </w:rPr>
              <w:t>18 вересня 2017 року № 1185/02</w:t>
            </w:r>
          </w:p>
        </w:tc>
      </w:tr>
      <w:tr w:rsidR="00F95D76" w:rsidRPr="00372228" w:rsidTr="00133A41">
        <w:trPr>
          <w:trHeight w:val="357"/>
        </w:trPr>
        <w:tc>
          <w:tcPr>
            <w:tcW w:w="30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95D76" w:rsidRPr="00372228" w:rsidRDefault="00133A41">
            <w:pPr>
              <w:spacing w:line="240" w:lineRule="auto"/>
              <w:jc w:val="both"/>
              <w:rPr>
                <w:rFonts w:eastAsia="Times New Roman"/>
                <w:sz w:val="24"/>
                <w:szCs w:val="24"/>
              </w:rPr>
            </w:pPr>
            <w:r w:rsidRPr="00372228">
              <w:rPr>
                <w:rFonts w:eastAsia="Times New Roman"/>
                <w:sz w:val="24"/>
                <w:szCs w:val="24"/>
              </w:rPr>
              <w:t>Вид продукції</w:t>
            </w:r>
          </w:p>
        </w:tc>
        <w:tc>
          <w:tcPr>
            <w:tcW w:w="6281" w:type="dxa"/>
            <w:tcBorders>
              <w:top w:val="nil"/>
              <w:left w:val="nil"/>
              <w:bottom w:val="single" w:sz="8" w:space="0" w:color="000000"/>
              <w:right w:val="single" w:sz="8" w:space="0" w:color="000000"/>
            </w:tcBorders>
            <w:tcMar>
              <w:top w:w="100" w:type="dxa"/>
              <w:left w:w="100" w:type="dxa"/>
              <w:bottom w:w="100" w:type="dxa"/>
              <w:right w:w="100" w:type="dxa"/>
            </w:tcMar>
          </w:tcPr>
          <w:p w:rsidR="00F95D76" w:rsidRPr="00372228" w:rsidRDefault="00133A41">
            <w:pPr>
              <w:spacing w:line="240" w:lineRule="auto"/>
              <w:jc w:val="both"/>
              <w:rPr>
                <w:rFonts w:eastAsia="Times New Roman"/>
                <w:sz w:val="24"/>
                <w:szCs w:val="24"/>
              </w:rPr>
            </w:pPr>
            <w:r w:rsidRPr="00372228">
              <w:rPr>
                <w:rFonts w:eastAsia="Times New Roman"/>
                <w:sz w:val="24"/>
                <w:szCs w:val="24"/>
              </w:rPr>
              <w:t>Електричне та електронне обладнання</w:t>
            </w:r>
          </w:p>
        </w:tc>
      </w:tr>
      <w:tr w:rsidR="00F95D76" w:rsidRPr="00372228" w:rsidTr="00133A41">
        <w:trPr>
          <w:trHeight w:val="364"/>
        </w:trPr>
        <w:tc>
          <w:tcPr>
            <w:tcW w:w="30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95D76" w:rsidRPr="00372228" w:rsidRDefault="00133A41">
            <w:pPr>
              <w:spacing w:line="240" w:lineRule="auto"/>
              <w:jc w:val="both"/>
              <w:rPr>
                <w:rFonts w:eastAsia="Times New Roman"/>
                <w:sz w:val="24"/>
                <w:szCs w:val="24"/>
              </w:rPr>
            </w:pPr>
            <w:r w:rsidRPr="00372228">
              <w:rPr>
                <w:rFonts w:eastAsia="Times New Roman"/>
                <w:sz w:val="24"/>
                <w:szCs w:val="24"/>
              </w:rPr>
              <w:t>Найменування продукту</w:t>
            </w:r>
          </w:p>
        </w:tc>
        <w:tc>
          <w:tcPr>
            <w:tcW w:w="6281" w:type="dxa"/>
            <w:tcBorders>
              <w:top w:val="nil"/>
              <w:left w:val="nil"/>
              <w:bottom w:val="single" w:sz="8" w:space="0" w:color="000000"/>
              <w:right w:val="single" w:sz="8" w:space="0" w:color="000000"/>
            </w:tcBorders>
            <w:tcMar>
              <w:top w:w="100" w:type="dxa"/>
              <w:left w:w="100" w:type="dxa"/>
              <w:bottom w:w="100" w:type="dxa"/>
              <w:right w:w="100" w:type="dxa"/>
            </w:tcMar>
          </w:tcPr>
          <w:p w:rsidR="00F95D76" w:rsidRPr="00372228" w:rsidRDefault="00133A41">
            <w:pPr>
              <w:spacing w:after="140" w:line="240" w:lineRule="auto"/>
              <w:jc w:val="both"/>
              <w:rPr>
                <w:rFonts w:eastAsia="Times New Roman"/>
                <w:sz w:val="24"/>
                <w:szCs w:val="24"/>
              </w:rPr>
            </w:pPr>
            <w:r w:rsidRPr="00372228">
              <w:rPr>
                <w:rFonts w:eastAsia="Times New Roman"/>
                <w:sz w:val="24"/>
                <w:szCs w:val="24"/>
              </w:rPr>
              <w:t>Блок живлення</w:t>
            </w:r>
          </w:p>
        </w:tc>
      </w:tr>
      <w:tr w:rsidR="00F95D76" w:rsidRPr="00372228" w:rsidTr="00372228">
        <w:trPr>
          <w:trHeight w:val="480"/>
        </w:trPr>
        <w:tc>
          <w:tcPr>
            <w:tcW w:w="30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95D76" w:rsidRPr="00372228" w:rsidRDefault="00133A41">
            <w:pPr>
              <w:spacing w:line="240" w:lineRule="auto"/>
              <w:jc w:val="both"/>
              <w:rPr>
                <w:rFonts w:eastAsia="Times New Roman"/>
                <w:sz w:val="24"/>
                <w:szCs w:val="24"/>
              </w:rPr>
            </w:pPr>
            <w:r w:rsidRPr="00372228">
              <w:rPr>
                <w:rFonts w:eastAsia="Times New Roman"/>
                <w:sz w:val="24"/>
                <w:szCs w:val="24"/>
              </w:rPr>
              <w:t>Марка</w:t>
            </w:r>
          </w:p>
        </w:tc>
        <w:tc>
          <w:tcPr>
            <w:tcW w:w="6281" w:type="dxa"/>
            <w:tcBorders>
              <w:top w:val="nil"/>
              <w:left w:val="nil"/>
              <w:bottom w:val="single" w:sz="8" w:space="0" w:color="000000"/>
              <w:right w:val="single" w:sz="8" w:space="0" w:color="000000"/>
            </w:tcBorders>
            <w:tcMar>
              <w:top w:w="100" w:type="dxa"/>
              <w:left w:w="100" w:type="dxa"/>
              <w:bottom w:w="100" w:type="dxa"/>
              <w:right w:w="100" w:type="dxa"/>
            </w:tcMar>
          </w:tcPr>
          <w:p w:rsidR="00F95D76" w:rsidRPr="00372228" w:rsidRDefault="00133A41">
            <w:pPr>
              <w:spacing w:line="240" w:lineRule="auto"/>
              <w:jc w:val="both"/>
              <w:rPr>
                <w:rFonts w:eastAsia="Times New Roman"/>
                <w:sz w:val="24"/>
                <w:szCs w:val="24"/>
              </w:rPr>
            </w:pPr>
            <w:r w:rsidRPr="00372228">
              <w:rPr>
                <w:rFonts w:eastAsia="Times New Roman"/>
                <w:sz w:val="24"/>
                <w:szCs w:val="24"/>
              </w:rPr>
              <w:t>Товариство з обмеженою відповідальністю з іноземними інвестиціями «</w:t>
            </w:r>
            <w:proofErr w:type="spellStart"/>
            <w:r w:rsidRPr="00372228">
              <w:rPr>
                <w:rFonts w:eastAsia="Times New Roman"/>
                <w:sz w:val="24"/>
                <w:szCs w:val="24"/>
              </w:rPr>
              <w:t>Данфосс</w:t>
            </w:r>
            <w:proofErr w:type="spellEnd"/>
            <w:r w:rsidRPr="00372228">
              <w:rPr>
                <w:rFonts w:eastAsia="Times New Roman"/>
                <w:sz w:val="24"/>
                <w:szCs w:val="24"/>
              </w:rPr>
              <w:t xml:space="preserve"> ТОВ»</w:t>
            </w:r>
          </w:p>
        </w:tc>
      </w:tr>
      <w:tr w:rsidR="00F95D76" w:rsidRPr="00372228" w:rsidTr="00372228">
        <w:trPr>
          <w:trHeight w:val="980"/>
        </w:trPr>
        <w:tc>
          <w:tcPr>
            <w:tcW w:w="30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95D76" w:rsidRPr="00372228" w:rsidRDefault="00133A41">
            <w:pPr>
              <w:spacing w:line="240" w:lineRule="auto"/>
              <w:jc w:val="both"/>
              <w:rPr>
                <w:rFonts w:eastAsia="Times New Roman"/>
                <w:sz w:val="24"/>
                <w:szCs w:val="24"/>
              </w:rPr>
            </w:pPr>
            <w:r w:rsidRPr="00372228">
              <w:rPr>
                <w:rFonts w:eastAsia="Times New Roman"/>
                <w:sz w:val="24"/>
                <w:szCs w:val="24"/>
              </w:rPr>
              <w:t>Тип/номер моделі</w:t>
            </w:r>
          </w:p>
        </w:tc>
        <w:tc>
          <w:tcPr>
            <w:tcW w:w="6281" w:type="dxa"/>
            <w:tcBorders>
              <w:top w:val="nil"/>
              <w:left w:val="nil"/>
              <w:bottom w:val="single" w:sz="8" w:space="0" w:color="000000"/>
              <w:right w:val="single" w:sz="8" w:space="0" w:color="000000"/>
            </w:tcBorders>
            <w:tcMar>
              <w:top w:w="100" w:type="dxa"/>
              <w:left w:w="100" w:type="dxa"/>
              <w:bottom w:w="100" w:type="dxa"/>
              <w:right w:w="100" w:type="dxa"/>
            </w:tcMar>
          </w:tcPr>
          <w:p w:rsidR="00F95D76" w:rsidRPr="00372228" w:rsidRDefault="00133A41">
            <w:pPr>
              <w:spacing w:after="140" w:line="240" w:lineRule="auto"/>
              <w:jc w:val="both"/>
              <w:rPr>
                <w:rFonts w:eastAsia="Times New Roman"/>
                <w:sz w:val="24"/>
                <w:szCs w:val="24"/>
              </w:rPr>
            </w:pPr>
            <w:r w:rsidRPr="00372228">
              <w:rPr>
                <w:rFonts w:eastAsia="Times New Roman"/>
                <w:sz w:val="24"/>
                <w:szCs w:val="24"/>
              </w:rPr>
              <w:t xml:space="preserve">блок живлення DC-PSU 24В/24Вт до терморегулятора 850II </w:t>
            </w:r>
            <w:proofErr w:type="spellStart"/>
            <w:r w:rsidRPr="00372228">
              <w:rPr>
                <w:rFonts w:eastAsia="Times New Roman"/>
                <w:sz w:val="24"/>
                <w:szCs w:val="24"/>
              </w:rPr>
              <w:t>Dinskinne</w:t>
            </w:r>
            <w:proofErr w:type="spellEnd"/>
            <w:r w:rsidRPr="00372228">
              <w:rPr>
                <w:rFonts w:eastAsia="Times New Roman"/>
                <w:sz w:val="24"/>
                <w:szCs w:val="24"/>
              </w:rPr>
              <w:t>, 4-модуль (постачався окремо або в комплекті з терморегулятором DEVIreg850)</w:t>
            </w:r>
          </w:p>
        </w:tc>
      </w:tr>
      <w:tr w:rsidR="00F95D76" w:rsidRPr="00372228" w:rsidTr="00372228">
        <w:trPr>
          <w:trHeight w:val="460"/>
        </w:trPr>
        <w:tc>
          <w:tcPr>
            <w:tcW w:w="30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95D76" w:rsidRPr="00372228" w:rsidRDefault="00133A41">
            <w:pPr>
              <w:spacing w:line="240" w:lineRule="auto"/>
              <w:jc w:val="both"/>
              <w:rPr>
                <w:rFonts w:eastAsia="Times New Roman"/>
                <w:sz w:val="24"/>
                <w:szCs w:val="24"/>
              </w:rPr>
            </w:pPr>
            <w:r w:rsidRPr="00372228">
              <w:rPr>
                <w:rFonts w:eastAsia="Times New Roman"/>
                <w:sz w:val="24"/>
                <w:szCs w:val="24"/>
              </w:rPr>
              <w:t>Опис продукції та упаковки</w:t>
            </w:r>
          </w:p>
        </w:tc>
        <w:tc>
          <w:tcPr>
            <w:tcW w:w="6281" w:type="dxa"/>
            <w:tcBorders>
              <w:top w:val="nil"/>
              <w:left w:val="nil"/>
              <w:bottom w:val="single" w:sz="8" w:space="0" w:color="000000"/>
              <w:right w:val="single" w:sz="8" w:space="0" w:color="000000"/>
            </w:tcBorders>
            <w:tcMar>
              <w:top w:w="100" w:type="dxa"/>
              <w:left w:w="100" w:type="dxa"/>
              <w:bottom w:w="100" w:type="dxa"/>
              <w:right w:w="100" w:type="dxa"/>
            </w:tcMar>
          </w:tcPr>
          <w:p w:rsidR="00F95D76" w:rsidRPr="00372228" w:rsidRDefault="00133A41" w:rsidP="00372228">
            <w:pPr>
              <w:spacing w:after="120" w:line="240" w:lineRule="auto"/>
              <w:rPr>
                <w:rFonts w:eastAsia="Times New Roman"/>
                <w:sz w:val="24"/>
                <w:szCs w:val="24"/>
              </w:rPr>
            </w:pPr>
            <w:r w:rsidRPr="00372228">
              <w:rPr>
                <w:rFonts w:eastAsia="Times New Roman"/>
                <w:sz w:val="24"/>
                <w:szCs w:val="24"/>
              </w:rPr>
              <w:t xml:space="preserve">Кількість одиниць продукції, яка не відповідає загальній </w:t>
            </w:r>
            <w:proofErr w:type="spellStart"/>
            <w:r w:rsidRPr="00372228">
              <w:rPr>
                <w:rFonts w:eastAsia="Times New Roman"/>
                <w:sz w:val="24"/>
                <w:szCs w:val="24"/>
              </w:rPr>
              <w:t>вимозі</w:t>
            </w:r>
            <w:proofErr w:type="spellEnd"/>
            <w:r w:rsidRPr="00372228">
              <w:rPr>
                <w:rFonts w:eastAsia="Times New Roman"/>
                <w:sz w:val="24"/>
                <w:szCs w:val="24"/>
              </w:rPr>
              <w:t xml:space="preserve"> щодо безпечності продук</w:t>
            </w:r>
            <w:r w:rsidR="00372228">
              <w:rPr>
                <w:rFonts w:eastAsia="Times New Roman"/>
                <w:sz w:val="24"/>
                <w:szCs w:val="24"/>
              </w:rPr>
              <w:t>ції для України, становить 676.</w:t>
            </w:r>
          </w:p>
          <w:p w:rsidR="00F95D76" w:rsidRPr="00372228" w:rsidRDefault="00133A41" w:rsidP="00372228">
            <w:pPr>
              <w:spacing w:after="120" w:line="240" w:lineRule="auto"/>
              <w:rPr>
                <w:rFonts w:eastAsia="Times New Roman"/>
                <w:sz w:val="24"/>
                <w:szCs w:val="24"/>
              </w:rPr>
            </w:pPr>
            <w:r w:rsidRPr="00372228">
              <w:rPr>
                <w:rFonts w:eastAsia="Times New Roman"/>
                <w:sz w:val="24"/>
                <w:szCs w:val="24"/>
              </w:rPr>
              <w:t>Код згідно УКТ ЗЕД: 8504318000</w:t>
            </w:r>
          </w:p>
        </w:tc>
      </w:tr>
      <w:tr w:rsidR="00F95D76" w:rsidRPr="00372228" w:rsidTr="00372228">
        <w:trPr>
          <w:trHeight w:val="260"/>
        </w:trPr>
        <w:tc>
          <w:tcPr>
            <w:tcW w:w="30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95D76" w:rsidRPr="00372228" w:rsidRDefault="00133A41">
            <w:pPr>
              <w:spacing w:line="240" w:lineRule="auto"/>
              <w:jc w:val="both"/>
              <w:rPr>
                <w:rFonts w:eastAsia="Times New Roman"/>
                <w:sz w:val="24"/>
                <w:szCs w:val="24"/>
              </w:rPr>
            </w:pPr>
            <w:r w:rsidRPr="00372228">
              <w:rPr>
                <w:rFonts w:eastAsia="Times New Roman"/>
                <w:sz w:val="24"/>
                <w:szCs w:val="24"/>
              </w:rPr>
              <w:t>Країна походження</w:t>
            </w:r>
          </w:p>
        </w:tc>
        <w:tc>
          <w:tcPr>
            <w:tcW w:w="6281" w:type="dxa"/>
            <w:tcBorders>
              <w:top w:val="nil"/>
              <w:left w:val="nil"/>
              <w:bottom w:val="single" w:sz="8" w:space="0" w:color="000000"/>
              <w:right w:val="single" w:sz="8" w:space="0" w:color="000000"/>
            </w:tcBorders>
            <w:tcMar>
              <w:top w:w="100" w:type="dxa"/>
              <w:left w:w="100" w:type="dxa"/>
              <w:bottom w:w="100" w:type="dxa"/>
              <w:right w:w="100" w:type="dxa"/>
            </w:tcMar>
          </w:tcPr>
          <w:p w:rsidR="00F95D76" w:rsidRPr="00372228" w:rsidRDefault="00133A41">
            <w:pPr>
              <w:spacing w:line="240" w:lineRule="auto"/>
              <w:jc w:val="both"/>
              <w:rPr>
                <w:rFonts w:eastAsia="Times New Roman"/>
                <w:sz w:val="24"/>
                <w:szCs w:val="24"/>
              </w:rPr>
            </w:pPr>
            <w:r w:rsidRPr="00372228">
              <w:rPr>
                <w:rFonts w:eastAsia="Times New Roman"/>
                <w:sz w:val="24"/>
                <w:szCs w:val="24"/>
              </w:rPr>
              <w:t xml:space="preserve">Польща, </w:t>
            </w:r>
            <w:r w:rsidR="000A7920" w:rsidRPr="00372228">
              <w:rPr>
                <w:rFonts w:eastAsia="Times New Roman"/>
                <w:sz w:val="24"/>
                <w:szCs w:val="24"/>
              </w:rPr>
              <w:t>Малайзія</w:t>
            </w:r>
          </w:p>
        </w:tc>
      </w:tr>
      <w:tr w:rsidR="00F95D76" w:rsidRPr="00372228" w:rsidTr="00372228">
        <w:trPr>
          <w:trHeight w:val="480"/>
        </w:trPr>
        <w:tc>
          <w:tcPr>
            <w:tcW w:w="30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95D76" w:rsidRPr="00372228" w:rsidRDefault="00133A41">
            <w:pPr>
              <w:spacing w:line="240" w:lineRule="auto"/>
              <w:jc w:val="both"/>
              <w:rPr>
                <w:rFonts w:eastAsia="Times New Roman"/>
                <w:sz w:val="24"/>
                <w:szCs w:val="24"/>
              </w:rPr>
            </w:pPr>
            <w:r w:rsidRPr="00372228">
              <w:rPr>
                <w:rFonts w:eastAsia="Times New Roman"/>
                <w:sz w:val="24"/>
                <w:szCs w:val="24"/>
              </w:rPr>
              <w:t>Контактні дані виробника</w:t>
            </w:r>
          </w:p>
        </w:tc>
        <w:tc>
          <w:tcPr>
            <w:tcW w:w="6281" w:type="dxa"/>
            <w:tcBorders>
              <w:top w:val="nil"/>
              <w:left w:val="nil"/>
              <w:bottom w:val="single" w:sz="8" w:space="0" w:color="000000"/>
              <w:right w:val="single" w:sz="8" w:space="0" w:color="000000"/>
            </w:tcBorders>
            <w:tcMar>
              <w:top w:w="100" w:type="dxa"/>
              <w:left w:w="100" w:type="dxa"/>
              <w:bottom w:w="100" w:type="dxa"/>
              <w:right w:w="100" w:type="dxa"/>
            </w:tcMar>
          </w:tcPr>
          <w:p w:rsidR="00F95D76" w:rsidRPr="00372228" w:rsidRDefault="00133A41">
            <w:pPr>
              <w:spacing w:line="240" w:lineRule="auto"/>
              <w:jc w:val="both"/>
              <w:rPr>
                <w:rFonts w:eastAsia="Times New Roman"/>
                <w:sz w:val="24"/>
                <w:szCs w:val="24"/>
              </w:rPr>
            </w:pPr>
            <w:r w:rsidRPr="00372228">
              <w:rPr>
                <w:rFonts w:eastAsia="Times New Roman"/>
                <w:sz w:val="24"/>
                <w:szCs w:val="24"/>
              </w:rPr>
              <w:t>04080, м. Київ, вул. Вікентія Хвойки, буд. 15/15/6</w:t>
            </w:r>
          </w:p>
        </w:tc>
      </w:tr>
      <w:tr w:rsidR="00F95D76" w:rsidRPr="00372228" w:rsidTr="00372228">
        <w:trPr>
          <w:trHeight w:val="1260"/>
        </w:trPr>
        <w:tc>
          <w:tcPr>
            <w:tcW w:w="30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95D76" w:rsidRPr="00372228" w:rsidRDefault="00133A41">
            <w:pPr>
              <w:spacing w:line="240" w:lineRule="auto"/>
              <w:jc w:val="both"/>
              <w:rPr>
                <w:rFonts w:eastAsia="Times New Roman"/>
                <w:sz w:val="24"/>
                <w:szCs w:val="24"/>
              </w:rPr>
            </w:pPr>
            <w:r w:rsidRPr="00372228">
              <w:rPr>
                <w:rFonts w:eastAsia="Times New Roman"/>
                <w:sz w:val="24"/>
                <w:szCs w:val="24"/>
              </w:rPr>
              <w:t>Тип та характер ризику</w:t>
            </w:r>
          </w:p>
        </w:tc>
        <w:tc>
          <w:tcPr>
            <w:tcW w:w="6281" w:type="dxa"/>
            <w:tcBorders>
              <w:top w:val="nil"/>
              <w:left w:val="nil"/>
              <w:bottom w:val="single" w:sz="8" w:space="0" w:color="000000"/>
              <w:right w:val="single" w:sz="8" w:space="0" w:color="000000"/>
            </w:tcBorders>
            <w:tcMar>
              <w:top w:w="100" w:type="dxa"/>
              <w:left w:w="100" w:type="dxa"/>
              <w:bottom w:w="100" w:type="dxa"/>
              <w:right w:w="100" w:type="dxa"/>
            </w:tcMar>
          </w:tcPr>
          <w:p w:rsidR="00F95D76" w:rsidRPr="00841BD0" w:rsidRDefault="00841BD0" w:rsidP="00841BD0">
            <w:pPr>
              <w:spacing w:after="120" w:line="240" w:lineRule="auto"/>
              <w:rPr>
                <w:rFonts w:eastAsia="Times New Roman"/>
                <w:sz w:val="24"/>
                <w:szCs w:val="24"/>
              </w:rPr>
            </w:pPr>
            <w:r w:rsidRPr="00841BD0">
              <w:rPr>
                <w:rFonts w:eastAsia="Times New Roman"/>
                <w:sz w:val="24"/>
                <w:szCs w:val="24"/>
              </w:rPr>
              <w:t>С</w:t>
            </w:r>
            <w:r w:rsidR="00133A41" w:rsidRPr="00372228">
              <w:rPr>
                <w:rFonts w:eastAsia="Times New Roman"/>
                <w:sz w:val="24"/>
                <w:szCs w:val="24"/>
              </w:rPr>
              <w:t>тановить серйозний ризик</w:t>
            </w:r>
            <w:r w:rsidRPr="00841BD0">
              <w:rPr>
                <w:rFonts w:eastAsia="Times New Roman"/>
                <w:sz w:val="24"/>
                <w:szCs w:val="24"/>
              </w:rPr>
              <w:t>.</w:t>
            </w:r>
          </w:p>
          <w:p w:rsidR="00F95D76" w:rsidRPr="00372228" w:rsidRDefault="00841BD0" w:rsidP="00841BD0">
            <w:pPr>
              <w:spacing w:after="120" w:line="240" w:lineRule="auto"/>
              <w:rPr>
                <w:rFonts w:eastAsia="Times New Roman"/>
                <w:sz w:val="24"/>
                <w:szCs w:val="24"/>
              </w:rPr>
            </w:pPr>
            <w:r>
              <w:rPr>
                <w:rFonts w:eastAsia="Times New Roman"/>
                <w:sz w:val="24"/>
                <w:szCs w:val="24"/>
              </w:rPr>
              <w:t>Ж</w:t>
            </w:r>
            <w:r w:rsidR="00133A41" w:rsidRPr="00372228">
              <w:rPr>
                <w:rFonts w:eastAsia="Times New Roman"/>
                <w:sz w:val="24"/>
                <w:szCs w:val="24"/>
              </w:rPr>
              <w:t>ивлення забезпечується через систему SELV (безпечна наднизька напруга). Трансформатор має гальванічну розв'язку з подвійною/посиленою ізоляцією. Захист від ураження електричним струмом залежить від системи живлення SELV.</w:t>
            </w:r>
          </w:p>
          <w:p w:rsidR="00F95D76" w:rsidRPr="00372228" w:rsidRDefault="00133A41" w:rsidP="00841BD0">
            <w:pPr>
              <w:spacing w:after="120" w:line="240" w:lineRule="auto"/>
              <w:rPr>
                <w:rFonts w:eastAsia="Times New Roman"/>
                <w:sz w:val="24"/>
                <w:szCs w:val="24"/>
              </w:rPr>
            </w:pPr>
            <w:r w:rsidRPr="00372228">
              <w:rPr>
                <w:rFonts w:eastAsia="Times New Roman"/>
                <w:sz w:val="24"/>
                <w:szCs w:val="24"/>
              </w:rPr>
              <w:t>В результаті проведення дослідження був виявлений недолік продукту в частині його електромагнітної сумісності. Зазначений недолік був усунутий за допомогою прокладання провідної стрічки на поверхні трансформатора. Однак, це призвело до зменшення шляху витоку струму та його розподільної дистанції. Відповідно до виробничого стандарту продукт не пройшов випробування на діелектричну міцність, тому є риз</w:t>
            </w:r>
            <w:r w:rsidR="00BF408F">
              <w:rPr>
                <w:rFonts w:eastAsia="Times New Roman"/>
                <w:sz w:val="24"/>
                <w:szCs w:val="24"/>
              </w:rPr>
              <w:t>ик ураження електричним струмом</w:t>
            </w:r>
          </w:p>
        </w:tc>
      </w:tr>
      <w:tr w:rsidR="00F95D76" w:rsidRPr="00372228" w:rsidTr="00372228">
        <w:trPr>
          <w:trHeight w:val="740"/>
        </w:trPr>
        <w:tc>
          <w:tcPr>
            <w:tcW w:w="30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95D76" w:rsidRPr="00372228" w:rsidRDefault="00133A41">
            <w:pPr>
              <w:spacing w:line="240" w:lineRule="auto"/>
              <w:jc w:val="both"/>
              <w:rPr>
                <w:rFonts w:eastAsia="Times New Roman"/>
                <w:sz w:val="24"/>
                <w:szCs w:val="24"/>
              </w:rPr>
            </w:pPr>
            <w:r w:rsidRPr="00372228">
              <w:rPr>
                <w:rFonts w:eastAsia="Times New Roman"/>
                <w:sz w:val="24"/>
                <w:szCs w:val="24"/>
              </w:rPr>
              <w:t>Вжиті заходи</w:t>
            </w:r>
          </w:p>
        </w:tc>
        <w:tc>
          <w:tcPr>
            <w:tcW w:w="6281" w:type="dxa"/>
            <w:tcBorders>
              <w:top w:val="nil"/>
              <w:left w:val="nil"/>
              <w:bottom w:val="single" w:sz="8" w:space="0" w:color="000000"/>
              <w:right w:val="single" w:sz="8" w:space="0" w:color="000000"/>
            </w:tcBorders>
            <w:tcMar>
              <w:top w:w="100" w:type="dxa"/>
              <w:left w:w="100" w:type="dxa"/>
              <w:bottom w:w="100" w:type="dxa"/>
              <w:right w:w="100" w:type="dxa"/>
            </w:tcMar>
          </w:tcPr>
          <w:p w:rsidR="00F95D76" w:rsidRPr="00372228" w:rsidRDefault="00BF408F" w:rsidP="00BF408F">
            <w:pPr>
              <w:spacing w:after="120" w:line="240" w:lineRule="auto"/>
              <w:rPr>
                <w:rFonts w:eastAsia="Times New Roman"/>
                <w:sz w:val="24"/>
                <w:szCs w:val="24"/>
              </w:rPr>
            </w:pPr>
            <w:r>
              <w:rPr>
                <w:rFonts w:eastAsia="Times New Roman"/>
                <w:sz w:val="24"/>
                <w:szCs w:val="24"/>
              </w:rPr>
              <w:t>Н</w:t>
            </w:r>
            <w:r w:rsidR="00133A41" w:rsidRPr="00372228">
              <w:rPr>
                <w:rFonts w:eastAsia="Times New Roman"/>
                <w:sz w:val="24"/>
                <w:szCs w:val="24"/>
              </w:rPr>
              <w:t>егайно припинено імпорт продукції, яка може бути небезпечною;</w:t>
            </w:r>
          </w:p>
          <w:p w:rsidR="00F95D76" w:rsidRPr="00372228" w:rsidRDefault="00133A41" w:rsidP="00BF408F">
            <w:pPr>
              <w:spacing w:after="120" w:line="240" w:lineRule="auto"/>
              <w:rPr>
                <w:rFonts w:eastAsia="Times New Roman"/>
                <w:sz w:val="24"/>
                <w:szCs w:val="24"/>
              </w:rPr>
            </w:pPr>
            <w:r w:rsidRPr="00372228">
              <w:rPr>
                <w:rFonts w:eastAsia="Times New Roman"/>
                <w:sz w:val="24"/>
                <w:szCs w:val="24"/>
              </w:rPr>
              <w:t xml:space="preserve">ініційовано добровільне попереджувальне відкликання продукції та безкоштовна заміна потенційно небезпечного блоку живлення блоком </w:t>
            </w:r>
            <w:r w:rsidRPr="00372228">
              <w:rPr>
                <w:rFonts w:eastAsia="Times New Roman"/>
                <w:sz w:val="24"/>
                <w:szCs w:val="24"/>
              </w:rPr>
              <w:lastRenderedPageBreak/>
              <w:t>живлення, який пройшов перевірку безпечності ;</w:t>
            </w:r>
          </w:p>
          <w:p w:rsidR="00F95D76" w:rsidRPr="00372228" w:rsidRDefault="00133A41" w:rsidP="00BF408F">
            <w:pPr>
              <w:spacing w:after="120" w:line="240" w:lineRule="auto"/>
              <w:rPr>
                <w:rFonts w:eastAsia="Times New Roman"/>
                <w:sz w:val="24"/>
                <w:szCs w:val="24"/>
              </w:rPr>
            </w:pPr>
            <w:r w:rsidRPr="00372228">
              <w:rPr>
                <w:rFonts w:eastAsia="Times New Roman"/>
                <w:sz w:val="24"/>
                <w:szCs w:val="24"/>
              </w:rPr>
              <w:t>направлено повідомлення дистриб’юторам продукції про можливий ризик при використанні блоку живлення та надано детальні інструкції щодо того, як визначити продукцію з можливими недоліками;</w:t>
            </w:r>
          </w:p>
          <w:p w:rsidR="00F95D76" w:rsidRPr="00372228" w:rsidRDefault="00133A41" w:rsidP="00BF408F">
            <w:pPr>
              <w:spacing w:after="120" w:line="240" w:lineRule="auto"/>
              <w:rPr>
                <w:rFonts w:eastAsia="Times New Roman"/>
                <w:sz w:val="24"/>
                <w:szCs w:val="24"/>
              </w:rPr>
            </w:pPr>
            <w:r w:rsidRPr="00372228">
              <w:rPr>
                <w:rFonts w:eastAsia="Times New Roman"/>
                <w:sz w:val="24"/>
                <w:szCs w:val="24"/>
              </w:rPr>
              <w:t>запропоновано здійснити безкоштовну заміну блоку живлення досвідченими спеціалістами, залученими виробником (розповсюджувачем);</w:t>
            </w:r>
          </w:p>
          <w:p w:rsidR="00F95D76" w:rsidRPr="00372228" w:rsidRDefault="00133A41" w:rsidP="00BF408F">
            <w:pPr>
              <w:spacing w:after="120" w:line="240" w:lineRule="auto"/>
              <w:rPr>
                <w:rFonts w:eastAsia="Times New Roman"/>
                <w:sz w:val="24"/>
                <w:szCs w:val="24"/>
              </w:rPr>
            </w:pPr>
            <w:r w:rsidRPr="00372228">
              <w:rPr>
                <w:rFonts w:eastAsia="Times New Roman"/>
                <w:sz w:val="24"/>
                <w:szCs w:val="24"/>
              </w:rPr>
              <w:t>дистриб’юторам продукції для подальшого інформування споживачів (користувачів) було направлено повідомлення про можливий ризик;</w:t>
            </w:r>
          </w:p>
          <w:p w:rsidR="00F95D76" w:rsidRPr="00372228" w:rsidRDefault="00133A41" w:rsidP="00BF408F">
            <w:pPr>
              <w:spacing w:after="120" w:line="240" w:lineRule="auto"/>
              <w:rPr>
                <w:rFonts w:eastAsia="Times New Roman"/>
                <w:sz w:val="24"/>
                <w:szCs w:val="24"/>
              </w:rPr>
            </w:pPr>
            <w:r w:rsidRPr="00372228">
              <w:rPr>
                <w:rFonts w:eastAsia="Times New Roman"/>
                <w:sz w:val="24"/>
                <w:szCs w:val="24"/>
              </w:rPr>
              <w:t>ініційовано добровільне попереджувальне відкликання продукції та безкоштовна заміна блоку живлення, який пройшов перевірку безпечності;</w:t>
            </w:r>
          </w:p>
          <w:p w:rsidR="00F95D76" w:rsidRPr="00372228" w:rsidRDefault="00133A41" w:rsidP="00BF408F">
            <w:pPr>
              <w:spacing w:after="120" w:line="240" w:lineRule="auto"/>
              <w:rPr>
                <w:rFonts w:eastAsia="Times New Roman"/>
                <w:sz w:val="24"/>
                <w:szCs w:val="24"/>
              </w:rPr>
            </w:pPr>
            <w:r w:rsidRPr="00372228">
              <w:rPr>
                <w:rFonts w:eastAsia="Times New Roman"/>
                <w:sz w:val="24"/>
                <w:szCs w:val="24"/>
              </w:rPr>
              <w:t>запропоновано здійснити безкоштовну заміну блоку живлення досвідченими спеціалістами, залученими виробником (розповсюджувачем);</w:t>
            </w:r>
          </w:p>
          <w:p w:rsidR="00F95D76" w:rsidRPr="00372228" w:rsidRDefault="00133A41" w:rsidP="00BF408F">
            <w:pPr>
              <w:spacing w:after="120" w:line="240" w:lineRule="auto"/>
              <w:rPr>
                <w:rFonts w:eastAsia="Times New Roman"/>
                <w:sz w:val="24"/>
                <w:szCs w:val="24"/>
              </w:rPr>
            </w:pPr>
            <w:r w:rsidRPr="00372228">
              <w:rPr>
                <w:rFonts w:eastAsia="Times New Roman"/>
                <w:sz w:val="24"/>
                <w:szCs w:val="24"/>
              </w:rPr>
              <w:t>також відповідне повідомле</w:t>
            </w:r>
            <w:r w:rsidR="00BF408F">
              <w:rPr>
                <w:rFonts w:eastAsia="Times New Roman"/>
                <w:sz w:val="24"/>
                <w:szCs w:val="24"/>
              </w:rPr>
              <w:t>ння розміщено в мережі Інтернет</w:t>
            </w:r>
          </w:p>
        </w:tc>
      </w:tr>
      <w:tr w:rsidR="00F95D76" w:rsidRPr="00372228" w:rsidTr="00372228">
        <w:trPr>
          <w:trHeight w:val="680"/>
        </w:trPr>
        <w:tc>
          <w:tcPr>
            <w:tcW w:w="30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95D76" w:rsidRPr="00372228" w:rsidRDefault="00133A41">
            <w:pPr>
              <w:spacing w:line="240" w:lineRule="auto"/>
              <w:jc w:val="both"/>
              <w:rPr>
                <w:rFonts w:eastAsia="Times New Roman"/>
                <w:sz w:val="24"/>
                <w:szCs w:val="24"/>
              </w:rPr>
            </w:pPr>
            <w:r w:rsidRPr="00372228">
              <w:rPr>
                <w:rFonts w:eastAsia="Times New Roman"/>
                <w:sz w:val="24"/>
                <w:szCs w:val="24"/>
              </w:rPr>
              <w:lastRenderedPageBreak/>
              <w:t>Тривалість заходів</w:t>
            </w:r>
          </w:p>
        </w:tc>
        <w:tc>
          <w:tcPr>
            <w:tcW w:w="6281" w:type="dxa"/>
            <w:tcBorders>
              <w:top w:val="nil"/>
              <w:left w:val="nil"/>
              <w:bottom w:val="single" w:sz="8" w:space="0" w:color="000000"/>
              <w:right w:val="single" w:sz="8" w:space="0" w:color="000000"/>
            </w:tcBorders>
            <w:tcMar>
              <w:top w:w="100" w:type="dxa"/>
              <w:left w:w="100" w:type="dxa"/>
              <w:bottom w:w="100" w:type="dxa"/>
              <w:right w:w="100" w:type="dxa"/>
            </w:tcMar>
          </w:tcPr>
          <w:p w:rsidR="00F95D76" w:rsidRPr="00E97BFD" w:rsidRDefault="00133A41" w:rsidP="00BF408F">
            <w:pPr>
              <w:spacing w:after="120" w:line="240" w:lineRule="auto"/>
              <w:rPr>
                <w:rFonts w:eastAsia="Times New Roman"/>
                <w:sz w:val="24"/>
                <w:szCs w:val="24"/>
                <w:lang w:val="uk-UA"/>
              </w:rPr>
            </w:pPr>
            <w:r w:rsidRPr="00372228">
              <w:rPr>
                <w:rFonts w:eastAsia="Times New Roman"/>
                <w:sz w:val="24"/>
                <w:szCs w:val="24"/>
              </w:rPr>
              <w:t>Початок: верес</w:t>
            </w:r>
            <w:r w:rsidR="0001107F">
              <w:rPr>
                <w:rFonts w:eastAsia="Times New Roman"/>
                <w:sz w:val="24"/>
                <w:szCs w:val="24"/>
                <w:lang w:val="uk-UA"/>
              </w:rPr>
              <w:t>е</w:t>
            </w:r>
            <w:proofErr w:type="spellStart"/>
            <w:r w:rsidRPr="00372228">
              <w:rPr>
                <w:rFonts w:eastAsia="Times New Roman"/>
                <w:sz w:val="24"/>
                <w:szCs w:val="24"/>
              </w:rPr>
              <w:t>нь</w:t>
            </w:r>
            <w:proofErr w:type="spellEnd"/>
            <w:r w:rsidRPr="00372228">
              <w:rPr>
                <w:rFonts w:eastAsia="Times New Roman"/>
                <w:sz w:val="24"/>
                <w:szCs w:val="24"/>
              </w:rPr>
              <w:t xml:space="preserve"> 2017 року</w:t>
            </w:r>
            <w:r w:rsidR="00E97BFD">
              <w:rPr>
                <w:rFonts w:eastAsia="Times New Roman"/>
                <w:sz w:val="24"/>
                <w:szCs w:val="24"/>
                <w:lang w:val="uk-UA"/>
              </w:rPr>
              <w:t>.</w:t>
            </w:r>
            <w:bookmarkStart w:id="0" w:name="_GoBack"/>
            <w:bookmarkEnd w:id="0"/>
          </w:p>
          <w:p w:rsidR="00F95D76" w:rsidRPr="00372228" w:rsidRDefault="00133A41" w:rsidP="00BF408F">
            <w:pPr>
              <w:spacing w:after="120" w:line="240" w:lineRule="auto"/>
              <w:rPr>
                <w:rFonts w:eastAsia="Times New Roman"/>
                <w:sz w:val="24"/>
                <w:szCs w:val="24"/>
              </w:rPr>
            </w:pPr>
            <w:r w:rsidRPr="00372228">
              <w:rPr>
                <w:rFonts w:eastAsia="Times New Roman"/>
                <w:sz w:val="24"/>
                <w:szCs w:val="24"/>
              </w:rPr>
              <w:t>До остаточного відкликання</w:t>
            </w:r>
          </w:p>
        </w:tc>
      </w:tr>
    </w:tbl>
    <w:p w:rsidR="00F95D76" w:rsidRDefault="00F95D76">
      <w:pPr>
        <w:spacing w:line="240" w:lineRule="auto"/>
        <w:jc w:val="both"/>
        <w:rPr>
          <w:rFonts w:ascii="Times New Roman" w:eastAsia="Times New Roman" w:hAnsi="Times New Roman" w:cs="Times New Roman"/>
        </w:rPr>
      </w:pPr>
    </w:p>
    <w:p w:rsidR="00F95D76" w:rsidRPr="00E97BFD" w:rsidRDefault="00133A41">
      <w:pPr>
        <w:spacing w:line="240" w:lineRule="auto"/>
        <w:jc w:val="both"/>
        <w:rPr>
          <w:rFonts w:eastAsia="Times New Roman"/>
          <w:sz w:val="24"/>
          <w:szCs w:val="24"/>
        </w:rPr>
      </w:pPr>
      <w:r w:rsidRPr="00E97BFD">
        <w:rPr>
          <w:rFonts w:eastAsia="Times New Roman"/>
          <w:sz w:val="24"/>
          <w:szCs w:val="24"/>
        </w:rPr>
        <w:t>Зображення</w:t>
      </w:r>
    </w:p>
    <w:p w:rsidR="00F95D76" w:rsidRDefault="00F95D76">
      <w:pPr>
        <w:spacing w:line="240" w:lineRule="auto"/>
        <w:jc w:val="both"/>
        <w:rPr>
          <w:rFonts w:ascii="Times New Roman" w:eastAsia="Times New Roman" w:hAnsi="Times New Roman" w:cs="Times New Roman"/>
        </w:rPr>
      </w:pPr>
    </w:p>
    <w:p w:rsidR="00F95D76" w:rsidRDefault="00133A41">
      <w:pPr>
        <w:spacing w:line="240" w:lineRule="auto"/>
        <w:jc w:val="both"/>
        <w:rPr>
          <w:rFonts w:ascii="Times New Roman" w:eastAsia="Times New Roman" w:hAnsi="Times New Roman" w:cs="Times New Roman"/>
        </w:rPr>
      </w:pPr>
      <w:r>
        <w:rPr>
          <w:rFonts w:ascii="Times New Roman" w:eastAsia="Times New Roman" w:hAnsi="Times New Roman" w:cs="Times New Roman"/>
          <w:noProof/>
          <w:lang w:val="uk-UA"/>
        </w:rPr>
        <w:drawing>
          <wp:inline distT="114300" distB="114300" distL="114300" distR="114300">
            <wp:extent cx="2628900" cy="26670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2628900" cy="2667000"/>
                    </a:xfrm>
                    <a:prstGeom prst="rect">
                      <a:avLst/>
                    </a:prstGeom>
                    <a:ln/>
                  </pic:spPr>
                </pic:pic>
              </a:graphicData>
            </a:graphic>
          </wp:inline>
        </w:drawing>
      </w:r>
    </w:p>
    <w:p w:rsidR="00F95D76" w:rsidRDefault="00133A41">
      <w:pPr>
        <w:spacing w:line="240" w:lineRule="auto"/>
        <w:jc w:val="both"/>
        <w:rPr>
          <w:rFonts w:ascii="Times New Roman" w:eastAsia="Times New Roman" w:hAnsi="Times New Roman" w:cs="Times New Roman"/>
        </w:rPr>
      </w:pPr>
      <w:r>
        <w:rPr>
          <w:rFonts w:ascii="Times New Roman" w:eastAsia="Times New Roman" w:hAnsi="Times New Roman" w:cs="Times New Roman"/>
          <w:noProof/>
          <w:lang w:val="uk-UA"/>
        </w:rPr>
        <w:lastRenderedPageBreak/>
        <w:drawing>
          <wp:inline distT="114300" distB="114300" distL="114300" distR="114300">
            <wp:extent cx="2295525" cy="230505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2295525" cy="2305050"/>
                    </a:xfrm>
                    <a:prstGeom prst="rect">
                      <a:avLst/>
                    </a:prstGeom>
                    <a:ln/>
                  </pic:spPr>
                </pic:pic>
              </a:graphicData>
            </a:graphic>
          </wp:inline>
        </w:drawing>
      </w:r>
    </w:p>
    <w:sectPr w:rsidR="00F95D76">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4"/>
  </w:compat>
  <w:rsids>
    <w:rsidRoot w:val="00F95D76"/>
    <w:rsid w:val="0001107F"/>
    <w:rsid w:val="000A7920"/>
    <w:rsid w:val="00133A41"/>
    <w:rsid w:val="00372228"/>
    <w:rsid w:val="00841BD0"/>
    <w:rsid w:val="00861A43"/>
    <w:rsid w:val="00BF408F"/>
    <w:rsid w:val="00E97BFD"/>
    <w:rsid w:val="00F95D7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6AFC9"/>
  <w15:docId w15:val="{2E29FA5B-2093-400E-829D-A0A2CFB0D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uk" w:eastAsia="uk-UA"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1620</Words>
  <Characters>924</Characters>
  <Application>Microsoft Office Word</Application>
  <DocSecurity>0</DocSecurity>
  <Lines>7</Lines>
  <Paragraphs>5</Paragraphs>
  <ScaleCrop>false</ScaleCrop>
  <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ШЕВЧЕНКО Світлана Вікторівна</cp:lastModifiedBy>
  <cp:revision>9</cp:revision>
  <dcterms:created xsi:type="dcterms:W3CDTF">2019-05-23T12:34:00Z</dcterms:created>
  <dcterms:modified xsi:type="dcterms:W3CDTF">2019-05-23T13:23:00Z</dcterms:modified>
</cp:coreProperties>
</file>