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498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6423"/>
      </w:tblGrid>
      <w:tr w:rsidR="00390689" w:rsidRPr="00C90DC1" w:rsidTr="00C90DC1">
        <w:trPr>
          <w:trHeight w:val="480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widowControl w:val="0"/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Рівень загрози</w:t>
            </w:r>
          </w:p>
        </w:tc>
        <w:tc>
          <w:tcPr>
            <w:tcW w:w="64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C90DC1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  <w:r w:rsidR="007B5135" w:rsidRPr="00C90DC1">
              <w:rPr>
                <w:rFonts w:eastAsia="Times New Roman"/>
                <w:sz w:val="24"/>
                <w:szCs w:val="24"/>
              </w:rPr>
              <w:t>е становить серйозний ризик</w:t>
            </w:r>
          </w:p>
        </w:tc>
      </w:tr>
      <w:tr w:rsidR="00390689" w:rsidRPr="00C90DC1" w:rsidTr="00C90DC1">
        <w:trPr>
          <w:trHeight w:val="4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Номер та дата оповіщення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14 лютого 2018 року № 1</w:t>
            </w:r>
          </w:p>
        </w:tc>
      </w:tr>
      <w:tr w:rsidR="00390689" w:rsidRPr="00C90DC1" w:rsidTr="00C90DC1">
        <w:trPr>
          <w:trHeight w:val="4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Вид продукції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Електричне та електронне обладнання</w:t>
            </w:r>
          </w:p>
        </w:tc>
      </w:tr>
      <w:tr w:rsidR="00390689" w:rsidRPr="00C90DC1" w:rsidTr="00C90DC1">
        <w:trPr>
          <w:trHeight w:val="56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Найменування продукту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Акумуляторні батареї</w:t>
            </w:r>
          </w:p>
        </w:tc>
      </w:tr>
      <w:tr w:rsidR="00390689" w:rsidRPr="00C90DC1" w:rsidTr="00C90DC1">
        <w:trPr>
          <w:trHeight w:val="22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Марка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Леново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ПК ХК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Лімітед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Lenovo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PC НК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Limited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) </w:t>
            </w:r>
          </w:p>
        </w:tc>
      </w:tr>
      <w:tr w:rsidR="00390689" w:rsidRPr="00C90DC1" w:rsidTr="00C90DC1">
        <w:trPr>
          <w:trHeight w:val="7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Тип/номер моделі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C90DC1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Д</w:t>
            </w:r>
            <w:proofErr w:type="spellStart"/>
            <w:r w:rsidR="007B5135" w:rsidRPr="00C90DC1">
              <w:rPr>
                <w:rFonts w:eastAsia="Times New Roman"/>
                <w:sz w:val="24"/>
                <w:szCs w:val="24"/>
              </w:rPr>
              <w:t>еякі</w:t>
            </w:r>
            <w:proofErr w:type="spellEnd"/>
            <w:r w:rsidR="007B5135" w:rsidRPr="00C90DC1">
              <w:rPr>
                <w:rFonts w:eastAsia="Times New Roman"/>
                <w:sz w:val="24"/>
                <w:szCs w:val="24"/>
              </w:rPr>
              <w:t xml:space="preserve"> ноутбуки </w:t>
            </w:r>
            <w:proofErr w:type="spellStart"/>
            <w:r w:rsidR="007B5135" w:rsidRPr="00C90DC1">
              <w:rPr>
                <w:rFonts w:eastAsia="Times New Roman"/>
                <w:sz w:val="24"/>
                <w:szCs w:val="24"/>
              </w:rPr>
              <w:t>Lenovo</w:t>
            </w:r>
            <w:proofErr w:type="spellEnd"/>
            <w:r w:rsidR="007B5135"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7B5135" w:rsidRPr="00C90DC1">
              <w:rPr>
                <w:rFonts w:eastAsia="Times New Roman"/>
                <w:sz w:val="24"/>
                <w:szCs w:val="24"/>
              </w:rPr>
              <w:t>ThinkPad</w:t>
            </w:r>
            <w:proofErr w:type="spellEnd"/>
            <w:r w:rsidR="007B5135" w:rsidRPr="00C90DC1">
              <w:rPr>
                <w:rFonts w:eastAsia="Times New Roman"/>
                <w:sz w:val="24"/>
                <w:szCs w:val="24"/>
              </w:rPr>
              <w:t xml:space="preserve"> XI </w:t>
            </w:r>
            <w:proofErr w:type="spellStart"/>
            <w:r w:rsidR="007B5135" w:rsidRPr="00C90DC1">
              <w:rPr>
                <w:rFonts w:eastAsia="Times New Roman"/>
                <w:sz w:val="24"/>
                <w:szCs w:val="24"/>
              </w:rPr>
              <w:t>Carbon</w:t>
            </w:r>
            <w:proofErr w:type="spellEnd"/>
            <w:r w:rsidR="007B5135" w:rsidRPr="00C90DC1">
              <w:rPr>
                <w:rFonts w:eastAsia="Times New Roman"/>
                <w:sz w:val="24"/>
                <w:szCs w:val="24"/>
              </w:rPr>
              <w:t xml:space="preserve"> п’ятого покоління серії 20HQ, 20HR, 20КЗ та 20К4 виготовлені з 19 грудня 2016 року по 31 жовтня 2017 року</w:t>
            </w:r>
          </w:p>
        </w:tc>
      </w:tr>
      <w:tr w:rsidR="00390689" w:rsidRPr="00C90DC1" w:rsidTr="00C90DC1">
        <w:trPr>
          <w:trHeight w:val="120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Опис продукції та упаковки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 w:rsidP="00C90DC1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Імпортовано в Україну - 183 одиниці, номер партії - відсутній, серія виробу 20HQ, 20HR, 20КЗ та 20К4, виготовлена з 19 грудня 2016 року по 31 жовтня 2017 року.</w:t>
            </w:r>
          </w:p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Код згідно УКТ ЗЕД: 84 71 ЗО 00 00</w:t>
            </w:r>
          </w:p>
        </w:tc>
      </w:tr>
      <w:tr w:rsidR="00390689" w:rsidRPr="00C90DC1" w:rsidTr="00C90DC1"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Країна походження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Китай</w:t>
            </w:r>
          </w:p>
        </w:tc>
      </w:tr>
      <w:tr w:rsidR="00390689" w:rsidRPr="00C90DC1" w:rsidTr="00C90DC1">
        <w:trPr>
          <w:trHeight w:val="92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Контактні дані виробника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ЛСФС (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ХеФеі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) Електроніко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Технолоджі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Ко.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Лтд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>. (LCFC (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HeFei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)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Electronics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Technology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со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,,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ltd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), що знаходяться за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адресою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Зона економічного та технологічного розвитку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Хефеі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ЮнГу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Роад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3188-1,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ХеФеі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Анхью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>, 230601, Китай (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Hefei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Economic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and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Technological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Development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Zone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YunGu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Road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3188-1,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HeFei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Anhui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, 230601,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China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390689" w:rsidRPr="00C90DC1" w:rsidTr="00C90DC1">
        <w:trPr>
          <w:trHeight w:val="86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lastRenderedPageBreak/>
              <w:t>Тип та характер ризику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335AF7" w:rsidRDefault="00C90DC1" w:rsidP="00C90DC1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35AF7">
              <w:rPr>
                <w:rFonts w:eastAsia="Times New Roman"/>
                <w:sz w:val="24"/>
                <w:szCs w:val="24"/>
              </w:rPr>
              <w:t>Н</w:t>
            </w:r>
            <w:r w:rsidR="007B5135" w:rsidRPr="00335AF7">
              <w:rPr>
                <w:rFonts w:eastAsia="Times New Roman"/>
                <w:sz w:val="24"/>
                <w:szCs w:val="24"/>
              </w:rPr>
              <w:t>е становить серйозний ризик</w:t>
            </w:r>
            <w:r w:rsidRPr="00335AF7">
              <w:rPr>
                <w:rFonts w:eastAsia="Times New Roman"/>
                <w:sz w:val="24"/>
                <w:szCs w:val="24"/>
              </w:rPr>
              <w:t>.</w:t>
            </w:r>
          </w:p>
          <w:p w:rsidR="00390689" w:rsidRPr="00C90DC1" w:rsidRDefault="00A707C0" w:rsidP="00C90DC1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35AF7">
              <w:rPr>
                <w:rFonts w:eastAsia="Times New Roman"/>
                <w:sz w:val="24"/>
                <w:szCs w:val="24"/>
                <w:lang w:val="uk-UA"/>
              </w:rPr>
              <w:t>За результатами дослідження, п</w:t>
            </w:r>
            <w:proofErr w:type="spellStart"/>
            <w:r w:rsidRPr="00335AF7">
              <w:rPr>
                <w:rFonts w:eastAsia="Times New Roman"/>
                <w:sz w:val="24"/>
                <w:szCs w:val="24"/>
              </w:rPr>
              <w:t>роведеного</w:t>
            </w:r>
            <w:proofErr w:type="spellEnd"/>
            <w:r w:rsidR="007B5135" w:rsidRPr="00335AF7">
              <w:rPr>
                <w:rFonts w:eastAsia="Times New Roman"/>
                <w:sz w:val="24"/>
                <w:szCs w:val="24"/>
              </w:rPr>
              <w:t xml:space="preserve"> компанією </w:t>
            </w:r>
            <w:proofErr w:type="spellStart"/>
            <w:r w:rsidR="007B5135" w:rsidRPr="00335AF7">
              <w:rPr>
                <w:rFonts w:eastAsia="Times New Roman"/>
                <w:sz w:val="24"/>
                <w:szCs w:val="24"/>
              </w:rPr>
              <w:t>Леново</w:t>
            </w:r>
            <w:proofErr w:type="spellEnd"/>
            <w:r w:rsidR="007B5135" w:rsidRPr="00335AF7">
              <w:rPr>
                <w:rFonts w:eastAsia="Times New Roman"/>
                <w:sz w:val="24"/>
                <w:szCs w:val="24"/>
              </w:rPr>
              <w:t xml:space="preserve">, </w:t>
            </w:r>
            <w:r w:rsidRPr="00335AF7">
              <w:rPr>
                <w:rFonts w:eastAsia="Times New Roman"/>
                <w:sz w:val="24"/>
                <w:szCs w:val="24"/>
                <w:lang w:val="uk-UA"/>
              </w:rPr>
              <w:t xml:space="preserve">було </w:t>
            </w:r>
            <w:r w:rsidRPr="00335AF7">
              <w:rPr>
                <w:rFonts w:eastAsia="Times New Roman"/>
                <w:sz w:val="24"/>
                <w:szCs w:val="24"/>
              </w:rPr>
              <w:t>встановлено</w:t>
            </w:r>
            <w:r w:rsidR="007B5135" w:rsidRPr="00335AF7">
              <w:rPr>
                <w:rFonts w:eastAsia="Times New Roman"/>
                <w:sz w:val="24"/>
                <w:szCs w:val="24"/>
              </w:rPr>
              <w:t>, що протягом процесу виробництва (</w:t>
            </w:r>
            <w:r w:rsidRPr="00335AF7">
              <w:rPr>
                <w:rFonts w:eastAsia="Times New Roman"/>
                <w:sz w:val="24"/>
                <w:szCs w:val="24"/>
                <w:lang w:val="uk-UA"/>
              </w:rPr>
              <w:t>збирання</w:t>
            </w:r>
            <w:r w:rsidR="007B5135" w:rsidRPr="00335AF7">
              <w:rPr>
                <w:rFonts w:eastAsia="Times New Roman"/>
                <w:sz w:val="24"/>
                <w:szCs w:val="24"/>
              </w:rPr>
              <w:t>) Продукції у деяких</w:t>
            </w:r>
            <w:r w:rsidR="007B5135" w:rsidRPr="00C90DC1">
              <w:rPr>
                <w:rFonts w:eastAsia="Times New Roman"/>
                <w:sz w:val="24"/>
                <w:szCs w:val="24"/>
              </w:rPr>
              <w:t xml:space="preserve"> одиницях продукції залишився незакручений гвинт невеликого розміру. Даний незакручений гвинт розташований в чи біля відділу з батареєю, та може призвести до заподіяння шкоди системам Продукції чи батареї. У випадку пошкодження систем чи батареї може статися перегрівання пристрою, що може </w:t>
            </w:r>
            <w:bookmarkStart w:id="0" w:name="_GoBack"/>
            <w:bookmarkEnd w:id="0"/>
            <w:r w:rsidR="007B5135" w:rsidRPr="00C90DC1">
              <w:rPr>
                <w:rFonts w:eastAsia="Times New Roman"/>
                <w:sz w:val="24"/>
                <w:szCs w:val="24"/>
              </w:rPr>
              <w:t xml:space="preserve">призвести до його плавлення чи </w:t>
            </w:r>
            <w:r w:rsidRPr="00C90DC1">
              <w:rPr>
                <w:rFonts w:eastAsia="Times New Roman"/>
                <w:sz w:val="24"/>
                <w:szCs w:val="24"/>
              </w:rPr>
              <w:t>виділення</w:t>
            </w:r>
            <w:r w:rsidR="007B5135" w:rsidRPr="00C90DC1">
              <w:rPr>
                <w:rFonts w:eastAsia="Times New Roman"/>
                <w:sz w:val="24"/>
                <w:szCs w:val="24"/>
              </w:rPr>
              <w:t xml:space="preserve"> диму.</w:t>
            </w:r>
          </w:p>
          <w:p w:rsidR="00390689" w:rsidRPr="00C90DC1" w:rsidRDefault="007B5135" w:rsidP="00C90DC1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 xml:space="preserve">Літій-іонові елементи батареї складаються з позитивного електроду (катоду) та негативного електроду (аноду) з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розділюючою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плівкою посередині. Елемент знаходиться всередині герметичного корпусу, що виготовлений з поліпропілену покритого алюмінієвою фольгою. Якщо гвинт не закріплено належним чином, та після </w:t>
            </w:r>
            <w:r w:rsidR="00A707C0">
              <w:rPr>
                <w:rFonts w:eastAsia="Times New Roman"/>
                <w:sz w:val="24"/>
                <w:szCs w:val="24"/>
                <w:lang w:val="uk-UA"/>
              </w:rPr>
              <w:t>збирання</w:t>
            </w:r>
            <w:r w:rsidRPr="00C90DC1">
              <w:rPr>
                <w:rFonts w:eastAsia="Times New Roman"/>
                <w:sz w:val="24"/>
                <w:szCs w:val="24"/>
              </w:rPr>
              <w:t xml:space="preserve"> системи даний гвинт знаходиться в області між елементом батареї та корпусом, такий незагвинчений гвинт може призвести до внутрішнього короткого замикання в батареї, що призводить до перегрівання пристрою. Гвинт може не відразу призвести до несправності, однак із часом механічні навантаження, що виникають у повсякденному використанні пристрою (наприклад, натискання рукою, друк, пересування пристрою) можуть зашкодити батареї. Шкода батареї може</w:t>
            </w:r>
            <w:r w:rsidR="00C90DC1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r w:rsidR="00C90DC1" w:rsidRPr="00C90DC1">
              <w:rPr>
                <w:rFonts w:eastAsia="Times New Roman"/>
                <w:sz w:val="24"/>
                <w:szCs w:val="24"/>
                <w:lang w:val="uk-UA"/>
              </w:rPr>
              <w:t>бути</w:t>
            </w:r>
            <w:r w:rsidRPr="00C90DC1">
              <w:rPr>
                <w:rFonts w:eastAsia="Times New Roman"/>
                <w:sz w:val="24"/>
                <w:szCs w:val="24"/>
              </w:rPr>
              <w:t xml:space="preserve"> заподіяна двома шляхами: (а) гвинт може пробити оболонку батареї та торкнутися позитивного та негативного електродів (оскільки гвинт є провідником, він може сам викликати коротке замикання), (б) через високе навантаження у зоні розташування гвинта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розділююча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плівка та електроди можуть бути пошкоджені, що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викличе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коротке замикання між позитивним та негативним електродом (в цьому випадку гвинт може не пробити оболонку батареї). В обох випадках коротке замикання призводить до локалізованого перегрі</w:t>
            </w:r>
            <w:r w:rsidR="00C90DC1">
              <w:rPr>
                <w:rFonts w:eastAsia="Times New Roman"/>
                <w:sz w:val="24"/>
                <w:szCs w:val="24"/>
              </w:rPr>
              <w:t xml:space="preserve">вання пристрою, що </w:t>
            </w:r>
            <w:r w:rsidRPr="00C90DC1">
              <w:rPr>
                <w:rFonts w:eastAsia="Times New Roman"/>
                <w:sz w:val="24"/>
                <w:szCs w:val="24"/>
              </w:rPr>
              <w:t xml:space="preserve">призводить до руйнування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розділюючої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плівки та більшого нагрівання, що повторюється далі, до повного розряджання батареї.</w:t>
            </w:r>
          </w:p>
          <w:p w:rsidR="00390689" w:rsidRPr="00C90DC1" w:rsidRDefault="007B5135">
            <w:pPr>
              <w:spacing w:after="4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 xml:space="preserve">Причина перегрівання Продукції була встановлена компанією </w:t>
            </w:r>
            <w:proofErr w:type="spellStart"/>
            <w:r w:rsidRPr="00C90DC1">
              <w:rPr>
                <w:rFonts w:eastAsia="Times New Roman"/>
                <w:sz w:val="24"/>
                <w:szCs w:val="24"/>
              </w:rPr>
              <w:t>Леново</w:t>
            </w:r>
            <w:proofErr w:type="spellEnd"/>
            <w:r w:rsidRPr="00C90DC1">
              <w:rPr>
                <w:rFonts w:eastAsia="Times New Roman"/>
                <w:sz w:val="24"/>
                <w:szCs w:val="24"/>
              </w:rPr>
              <w:t xml:space="preserve"> за результатами аналізу Продукції, лабораторного тестування та рентгенівського дослідження.</w:t>
            </w:r>
          </w:p>
        </w:tc>
      </w:tr>
      <w:tr w:rsidR="00390689" w:rsidRPr="00C90DC1" w:rsidTr="00DA5E0B">
        <w:trPr>
          <w:trHeight w:val="2027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lastRenderedPageBreak/>
              <w:t>Вжиті заходи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 w:rsidP="00DA5E0B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припинення виробництва та постачання продукції;</w:t>
            </w:r>
          </w:p>
          <w:p w:rsidR="00390689" w:rsidRPr="00C90DC1" w:rsidRDefault="007B5135" w:rsidP="00DA5E0B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внесення змін в процес зборки продукції та перевірки готової продукції;</w:t>
            </w:r>
          </w:p>
          <w:p w:rsidR="00390689" w:rsidRPr="00C90DC1" w:rsidRDefault="007B5135" w:rsidP="00DA5E0B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вилучення продукції з обігу та її відкликання;</w:t>
            </w:r>
          </w:p>
          <w:p w:rsidR="00390689" w:rsidRPr="00C90DC1" w:rsidRDefault="007B5135" w:rsidP="00DA5E0B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попередження споживачів про продукцію, що не відповідає вимогам щодо без</w:t>
            </w:r>
            <w:r w:rsidR="00DA5E0B">
              <w:rPr>
                <w:rFonts w:eastAsia="Times New Roman"/>
                <w:sz w:val="24"/>
                <w:szCs w:val="24"/>
              </w:rPr>
              <w:t>печності, та про її відкликання</w:t>
            </w:r>
          </w:p>
        </w:tc>
      </w:tr>
      <w:tr w:rsidR="00390689" w:rsidRPr="00C90DC1" w:rsidTr="00C90DC1">
        <w:trPr>
          <w:trHeight w:val="6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C90DC1" w:rsidRDefault="007B5135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Тривалість заходів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0689" w:rsidRPr="00DA5E0B" w:rsidRDefault="007B5135" w:rsidP="00DA5E0B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Початок: 2018 року</w:t>
            </w:r>
            <w:r w:rsidR="00DA5E0B" w:rsidRPr="00DA5E0B">
              <w:rPr>
                <w:rFonts w:eastAsia="Times New Roman"/>
                <w:sz w:val="24"/>
                <w:szCs w:val="24"/>
              </w:rPr>
              <w:t>.</w:t>
            </w:r>
          </w:p>
          <w:p w:rsidR="00390689" w:rsidRPr="00C90DC1" w:rsidRDefault="007B5135" w:rsidP="00DA5E0B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90DC1">
              <w:rPr>
                <w:rFonts w:eastAsia="Times New Roman"/>
                <w:sz w:val="24"/>
                <w:szCs w:val="24"/>
              </w:rPr>
              <w:t>До остаточного відкликання</w:t>
            </w:r>
          </w:p>
        </w:tc>
      </w:tr>
    </w:tbl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sz w:val="24"/>
          <w:szCs w:val="24"/>
        </w:rPr>
        <w:t>Зображення</w:t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drawing>
          <wp:inline distT="114300" distB="114300" distL="114300" distR="114300">
            <wp:extent cx="4400550" cy="3429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>
            <wp:extent cx="4429125" cy="3476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drawing>
          <wp:inline distT="114300" distB="114300" distL="114300" distR="114300">
            <wp:extent cx="5734050" cy="40894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>
            <wp:extent cx="5324475" cy="479107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79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>
            <wp:extent cx="5734050" cy="47371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>
            <wp:extent cx="5400675" cy="43815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drawing>
          <wp:inline distT="114300" distB="114300" distL="114300" distR="114300">
            <wp:extent cx="4114800" cy="41243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Pr="00C90DC1" w:rsidRDefault="007B513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C90DC1">
        <w:rPr>
          <w:rFonts w:eastAsia="Times New Roman"/>
          <w:noProof/>
          <w:sz w:val="24"/>
          <w:szCs w:val="24"/>
          <w:lang w:val="uk-UA"/>
        </w:rPr>
        <w:lastRenderedPageBreak/>
        <w:drawing>
          <wp:inline distT="114300" distB="114300" distL="114300" distR="114300">
            <wp:extent cx="5734050" cy="49149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0689" w:rsidRPr="00C90DC1" w:rsidRDefault="00390689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390689" w:rsidRDefault="007B513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lastRenderedPageBreak/>
        <w:drawing>
          <wp:inline distT="114300" distB="114300" distL="114300" distR="114300">
            <wp:extent cx="3848100" cy="494347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94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90689" w:rsidSect="00C90DC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90689"/>
    <w:rsid w:val="00335AF7"/>
    <w:rsid w:val="00390689"/>
    <w:rsid w:val="007B5135"/>
    <w:rsid w:val="00A707C0"/>
    <w:rsid w:val="00C90DC1"/>
    <w:rsid w:val="00DA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A4DD8-6F96-4FDA-89A2-372AC386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9D7D1-400D-4649-B6C5-D1302B69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2217</Words>
  <Characters>1265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ШЕВЧЕНКО Світлана Вікторівна</cp:lastModifiedBy>
  <cp:revision>6</cp:revision>
  <dcterms:created xsi:type="dcterms:W3CDTF">2019-05-23T12:12:00Z</dcterms:created>
  <dcterms:modified xsi:type="dcterms:W3CDTF">2019-05-23T13:21:00Z</dcterms:modified>
</cp:coreProperties>
</file>